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D0924">
      <w:pPr>
        <w:ind w:firstLine="2640" w:firstLineChars="600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气凝胶绝热涂料</w:t>
      </w:r>
    </w:p>
    <w:p w14:paraId="51081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100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------电厂锅炉、凝汽器、烟道的耐高温保温应用  </w:t>
      </w:r>
    </w:p>
    <w:p w14:paraId="61D15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一、方案背景与核心目标</w:t>
      </w:r>
    </w:p>
    <w:p w14:paraId="752D5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厂锅炉、凝汽器、烟道作为热力系统核心设备，长期处于-40℃~400℃的宽温域工况，面临炉体散热损失大、凝汽器冷热交换效率受环境干扰、烟道高温烟气冲刷导致传统保温层开裂脱落等痛点。传统有机保温材料耐温不足、阻燃性差，无机保温材料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则存在厚度大、抗冲刷能力弱、保热时效短等问题。本方案采用耐高温无机体系气凝胶涂料，精准匹配设备工况需求，通过“隔热阻燃、抗冲刷、长效保热”的核心价值，实现设备节能提效、运维成本降低与安全运行保障的多重目标。 </w:t>
      </w:r>
    </w:p>
    <w:p w14:paraId="61864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二、核心产品选型与性能优势</w:t>
      </w:r>
    </w:p>
    <w:p w14:paraId="5E968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（一）产品选型</w:t>
      </w:r>
    </w:p>
    <w:p w14:paraId="4BC8E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选用电厂专用耐高温无机气凝胶隔热涂料，以纳米二氧化硅气凝胶为核心骨料，复合耐高温无机粘结剂、耐火填料制成，完全适配电厂高温、强冲刷、多腐蚀的恶劣工况，关键性能参数如下：</w:t>
      </w:r>
    </w:p>
    <w:p w14:paraId="7FFA1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导热系数：0.04W/(m·K)（25℃），400℃高温下导热系数增幅≤15%</w:t>
      </w:r>
    </w:p>
    <w:p w14:paraId="1B349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耐温范围：-40℃~450℃，短期可耐受500℃峰值温度</w:t>
      </w:r>
    </w:p>
    <w:p w14:paraId="31A7B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施工厚度：2~5mm，为传统硅酸铝耐火纤维的1/8~1/10</w:t>
      </w:r>
    </w:p>
    <w:p w14:paraId="21542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抗冲刷强度：≥5MPa，可耐受20m/s以上烟气流速冲刷</w:t>
      </w:r>
    </w:p>
    <w:p w14:paraId="0FE1D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防火等级：A级不燃，耐火极限≥3h</w:t>
      </w:r>
    </w:p>
    <w:p w14:paraId="0623B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耐候性：耐酸碱腐蚀、耐冷热循环（-40℃~400℃循环100次无开裂脱落）</w:t>
      </w:r>
    </w:p>
    <w:p w14:paraId="4FA3C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（二）核心优势</w:t>
      </w:r>
    </w:p>
    <w:p w14:paraId="7EFEF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1. 耐高温无机体系：高温下不挥发、不碳化、不产生有毒气体，400℃长期工况下性能稳定，无老化衰减。</w:t>
      </w:r>
    </w:p>
    <w:p w14:paraId="5A72E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 隔热阻燃双保障：纳米多孔结构实现高效隔热，可降低设备表面温度80~150℃；A级不燃特性有效阻断火灾蔓延，提升设备运行安全性。</w:t>
      </w:r>
    </w:p>
    <w:p w14:paraId="368B8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 抗烟气冲刷耐磨：无机粘结剂形成致密涂层结构，结合高强度骨料，可耐受烟道高温烟气、飞灰的长期冲刷，解决传统保温层脱落难题。</w:t>
      </w:r>
    </w:p>
    <w:p w14:paraId="5AA91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 长效保热低损耗：涂层结构稳定，无吸水鼓包、开裂粉化等问题，保热性能有效期可达8~10年，远优于传统保温材料的2~3年。</w:t>
      </w:r>
    </w:p>
    <w:p w14:paraId="39445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 轻薄便捷易施工：2~5mm涂层即可实现传统50~80mm保温材料的隔热效果，无需改动设备原有支架结构，适配电厂高空、异形设备施工场景。</w:t>
      </w:r>
    </w:p>
    <w:p w14:paraId="718C7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三、针对性应用方案设计</w:t>
      </w:r>
    </w:p>
    <w:p w14:paraId="1F7DF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（一）电厂锅炉应用</w:t>
      </w:r>
    </w:p>
    <w:p w14:paraId="65B4B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施工部位：锅炉炉墙外壁、汽包外壳、过热器/再热器外护板、管道接口法兰。</w:t>
      </w:r>
    </w:p>
    <w:p w14:paraId="1F306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核心解决：炉体高温散热损失、管道接口热桥效应、传统保温层开裂脱落导致的热效率下降问题。</w:t>
      </w:r>
    </w:p>
    <w:p w14:paraId="79D84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预期效果：锅炉本体散热损失降低40%~50%，锅炉热效率提升1.5%~2.5%；设备表面温度从300~400℃降至80℃以下；保温系统维护周期延长至8年以上。</w:t>
      </w:r>
    </w:p>
    <w:p w14:paraId="171ED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61EF4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（二）凝汽器应用</w:t>
      </w:r>
    </w:p>
    <w:p w14:paraId="646AB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施工部位：凝汽器壳体外壁、冷却水管外护层、端盖法兰面</w:t>
      </w:r>
    </w:p>
    <w:p w14:paraId="62450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核心解决：环境温度对凝汽器真空度的干扰、低温工况下的结露腐蚀、传统保温材料厚度大影响设备检修的问题。</w:t>
      </w:r>
    </w:p>
    <w:p w14:paraId="79C4B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预期效果：凝汽器真空度提升0.5%~1.2%，机组热耗率降低100~200kJ/(kW·h)；设备表面无结露现象，腐蚀速率下降80%；涂层厚度仅3~4mm，不影响设备日常检修拆装。</w:t>
      </w:r>
    </w:p>
    <w:p w14:paraId="090C0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（三）烟道应用</w:t>
      </w:r>
    </w:p>
    <w:p w14:paraId="456A7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施工部位：锅炉尾部烟道内壁、烟囱入口段内壁、烟道膨胀节内外壁。</w:t>
      </w:r>
    </w:p>
    <w:p w14:paraId="157BB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核心解决：高温烟气热量流失、烟道内壁高温腐蚀、飞灰冲刷导致的传统保温层脱落、烟道外壁温度过高引发的安全隐患问题。</w:t>
      </w:r>
    </w:p>
    <w:p w14:paraId="798CB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预期效果：烟道烟气热损失降低35%~45%，脱硫系统入口烟温稳定可控；涂层耐受飞灰冲刷与酸碱腐蚀，使用寿命达8年以上；烟道外壁温度从150~200℃降至60℃以下，消除烫伤安全隐患。</w:t>
      </w:r>
    </w:p>
    <w:p w14:paraId="272FF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四、专用施工流程（适配电厂工况）</w:t>
      </w:r>
    </w:p>
    <w:p w14:paraId="2B152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 预处理（2~3天）：采用高压水射流+机械打磨方式，清除设备表面油污、锈蚀、旧保温层残留物；烟道内壁需额外进行除垢处理，确保表面粗糙度Ra≥50μm；对非施工部位（如仪表接口、阀门密封面）进行耐高温遮蔽保护。</w:t>
      </w:r>
    </w:p>
    <w:p w14:paraId="50396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 底涂施工（1天）：对金属基材涂刷耐高温无机底漆，增强涂层与基材的附着力，底漆厚度控制在0.1~0.2mm，常温养护4~6小时。</w:t>
      </w:r>
    </w:p>
    <w:p w14:paraId="4284C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 分层涂覆（2~4天）：采用高压无气喷涂工艺，分2~3遍施工气凝胶涂料，每遍厚度1~2mm，间隔6~8小时（25℃环境）；烟道内壁需额外增加1遍耐磨面层，提升抗冲刷能力。</w:t>
      </w:r>
    </w:p>
    <w:p w14:paraId="0A84A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 高温固化（1~2天）：利用设备余热进行低温固化（80~120℃），或自然养护72小时后，随设备升温至工作温度完成完全固化，确保涂层在高温工况下性能稳定。</w:t>
      </w:r>
    </w:p>
    <w:p w14:paraId="58021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 验收检测（1天）：检测涂层厚度、附着力、抗冲刷强度、隔热效果；要求设备表面温度差值≥100℃，烟道内壁涂层无针孔、流挂，符合电厂保温节能验收标准。</w:t>
      </w:r>
    </w:p>
    <w:p w14:paraId="576E5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五、效益核算与保障体系</w:t>
      </w:r>
    </w:p>
    <w:p w14:paraId="141F8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（一）效益核算</w:t>
      </w:r>
    </w:p>
    <w:p w14:paraId="1D742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 经济效益</w:t>
      </w:r>
    </w:p>
    <w:p w14:paraId="66935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投资回报周期：大型电厂整厂改造约10~12个月，单设备改造约8~10个月。</w:t>
      </w:r>
    </w:p>
    <w:p w14:paraId="1CCD7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节能收益：以300MW机组为例，锅炉改造后年节约标准煤约1500~2000吨，烟道改造后年节约热量损失折合电费约200~300万元；机组整体热效率提升1.2%~2.0%，年综合节能效益超千万元。</w:t>
      </w:r>
    </w:p>
    <w:p w14:paraId="1DFA2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运维收益：传统保温层年均维护成本降低80%以上，烟道检修周期从1年延长至8年，大幅减少停机检修时间与成本。</w:t>
      </w:r>
    </w:p>
    <w:p w14:paraId="7DFF0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 社会效益</w:t>
      </w:r>
    </w:p>
    <w:p w14:paraId="6A2C7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降低机组碳排放，助力电厂达成碳减排目标；消除设备表面高温安全隐患，提升电厂安全生产水平；涂层无有机挥发物，符合环保排放标准。</w:t>
      </w:r>
    </w:p>
    <w:p w14:paraId="6CE9C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（二）保障体系</w:t>
      </w:r>
    </w:p>
    <w:p w14:paraId="68485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 技术保障：提供电厂专用施工方案，全程技术指导；针对不同设备工况定制涂层厚度与施工工艺。</w:t>
      </w:r>
    </w:p>
    <w:p w14:paraId="5661F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 质量保障：产品提供12个月质保期，质保期内免费处理涂层开裂、脱落、隔热性能衰减等质量问题；涂层使用寿命不低于5年。</w:t>
      </w:r>
    </w:p>
    <w:p w14:paraId="0C733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 售后保障：每半年进行一次现场回访，检测涂层性能与设备节能效果；提供远程技术支持，协助电厂解决涂层日常维护问题。</w:t>
      </w:r>
    </w:p>
    <w:p w14:paraId="4115F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六、适用场景与推广价值</w:t>
      </w:r>
    </w:p>
    <w:p w14:paraId="5328F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方案适用于火电厂、热电厂、垃圾焚烧电厂等各类电厂的锅炉、凝汽器、烟道及高温管道的保温节能改造，尤其适配对耐温性、抗冲刷性、长效性有严格要求的核心热力设备。通过无机体系气凝胶涂料的应用，可实现电厂热力系统“节能提效、降本减耗、安全环保”的多重目标，为电厂高质量发展提供技术支撑。</w:t>
      </w:r>
    </w:p>
    <w:p w14:paraId="74A19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1AA7A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4AFE4"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33400" cy="400050"/>
          <wp:effectExtent l="0" t="0" r="0" b="11430"/>
          <wp:docPr id="1" name="图片 1" descr="国泰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国泰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B6993"/>
    <w:rsid w:val="02076F1C"/>
    <w:rsid w:val="0A411EAA"/>
    <w:rsid w:val="0A486F37"/>
    <w:rsid w:val="0F1C4CD0"/>
    <w:rsid w:val="11542AF0"/>
    <w:rsid w:val="1CE617B0"/>
    <w:rsid w:val="1E4A7D3D"/>
    <w:rsid w:val="260A1582"/>
    <w:rsid w:val="2C416BAA"/>
    <w:rsid w:val="37D023F9"/>
    <w:rsid w:val="3EEE694E"/>
    <w:rsid w:val="41B63597"/>
    <w:rsid w:val="454B6993"/>
    <w:rsid w:val="478F6F82"/>
    <w:rsid w:val="498D3943"/>
    <w:rsid w:val="4B971D44"/>
    <w:rsid w:val="4FCB6477"/>
    <w:rsid w:val="52B1623B"/>
    <w:rsid w:val="575315AD"/>
    <w:rsid w:val="5986716D"/>
    <w:rsid w:val="5DFE20F6"/>
    <w:rsid w:val="619E5A14"/>
    <w:rsid w:val="665801E5"/>
    <w:rsid w:val="68354966"/>
    <w:rsid w:val="6D733121"/>
    <w:rsid w:val="75CB690A"/>
    <w:rsid w:val="787E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2206</Words>
  <Characters>2433</Characters>
  <Lines>0</Lines>
  <Paragraphs>0</Paragraphs>
  <TotalTime>0</TotalTime>
  <ScaleCrop>false</ScaleCrop>
  <LinksUpToDate>false</LinksUpToDate>
  <CharactersWithSpaces>2478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2025-11-26T08:09:00Z</dcterms:created>
  <dc:creator>WPS_432190929</dc:creator>
  <cp:lastModifiedBy>蔡先生防火布</cp:lastModifiedBy>
  <dcterms:modified xsi:type="dcterms:W3CDTF">2026-03-19T06:20:27Z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25BDEC0980AE48FA8DCD5845F9DF49CA_13</vt:lpwstr>
  </property>
  <property fmtid="{D5CDD505-2E9C-101B-9397-08002B2CF9AE}" pid="4" name="KSOTemplateDocerSaveRecord">
    <vt:lpwstr>eyJoZGlkIjoiYzc3ODdjOWQwNzZlMGM1M2NmNzdiZWE3OTRmZDdjNDYiLCJ1c2VySWQiOiIyMDAwMjA3ODcifQ==</vt:lpwstr>
  </property>
</Properties>
</file>